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0BA6" w14:textId="77777777" w:rsidR="006B2770" w:rsidRDefault="00AE6541" w:rsidP="006B2770">
      <w:pPr>
        <w:rPr>
          <w:rFonts w:ascii="Arial Black" w:eastAsia="Calibri" w:hAnsi="Arial Black" w:cs="Arial"/>
          <w:sz w:val="36"/>
          <w:szCs w:val="24"/>
          <w:lang w:eastAsia="zh-CN"/>
        </w:rPr>
      </w:pPr>
      <w:r>
        <w:rPr>
          <w:rFonts w:ascii="Arial Black" w:eastAsia="Calibri" w:hAnsi="Arial Black" w:cs="Arial"/>
          <w:noProof/>
          <w:sz w:val="1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AA0BDFE" wp14:editId="03A5B6A2">
            <wp:simplePos x="0" y="0"/>
            <wp:positionH relativeFrom="column">
              <wp:posOffset>7516966</wp:posOffset>
            </wp:positionH>
            <wp:positionV relativeFrom="paragraph">
              <wp:posOffset>-418960</wp:posOffset>
            </wp:positionV>
            <wp:extent cx="1755510" cy="14012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10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2770" w:rsidRPr="000E54BD">
        <w:rPr>
          <w:rFonts w:ascii="Arial Black" w:eastAsia="Calibri" w:hAnsi="Arial Black" w:cs="Arial"/>
          <w:sz w:val="36"/>
          <w:szCs w:val="24"/>
          <w:lang w:eastAsia="zh-CN"/>
        </w:rPr>
        <w:t>Barkisland</w:t>
      </w:r>
      <w:proofErr w:type="spellEnd"/>
      <w:r w:rsidR="006B2770" w:rsidRPr="000E54BD">
        <w:rPr>
          <w:rFonts w:ascii="Arial Black" w:eastAsia="Calibri" w:hAnsi="Arial Black" w:cs="Arial"/>
          <w:sz w:val="36"/>
          <w:szCs w:val="24"/>
          <w:lang w:eastAsia="zh-CN"/>
        </w:rPr>
        <w:t xml:space="preserve"> CE (VA) Primary School</w:t>
      </w:r>
    </w:p>
    <w:p w14:paraId="2025DFBC" w14:textId="77777777" w:rsidR="006B2770" w:rsidRPr="006B2770" w:rsidRDefault="006B2770" w:rsidP="006B2770">
      <w:pPr>
        <w:rPr>
          <w:rFonts w:ascii="Arial Black" w:eastAsia="Calibri" w:hAnsi="Arial Black" w:cs="Arial"/>
          <w:sz w:val="18"/>
          <w:szCs w:val="24"/>
          <w:lang w:eastAsia="zh-CN"/>
        </w:rPr>
      </w:pPr>
    </w:p>
    <w:p w14:paraId="6804EF82" w14:textId="55037D56" w:rsidR="006B2770" w:rsidRDefault="00651290" w:rsidP="00381154">
      <w:pPr>
        <w:rPr>
          <w:rFonts w:ascii="Arial Black" w:eastAsia="Calibri" w:hAnsi="Arial Black" w:cs="Arial"/>
          <w:sz w:val="32"/>
          <w:szCs w:val="32"/>
          <w:lang w:eastAsia="zh-CN"/>
        </w:rPr>
      </w:pPr>
      <w:r>
        <w:rPr>
          <w:rFonts w:ascii="Arial Black" w:eastAsia="Calibri" w:hAnsi="Arial Black" w:cs="Arial"/>
          <w:sz w:val="32"/>
          <w:szCs w:val="32"/>
          <w:lang w:eastAsia="zh-CN"/>
        </w:rPr>
        <w:t xml:space="preserve">Provision Map </w:t>
      </w:r>
      <w:r w:rsidR="005C4DCD">
        <w:rPr>
          <w:rFonts w:ascii="Arial Black" w:eastAsia="Calibri" w:hAnsi="Arial Black" w:cs="Arial"/>
          <w:sz w:val="32"/>
          <w:szCs w:val="32"/>
          <w:lang w:eastAsia="zh-CN"/>
        </w:rPr>
        <w:t>202</w:t>
      </w:r>
      <w:r w:rsidR="00357A04">
        <w:rPr>
          <w:rFonts w:ascii="Arial Black" w:eastAsia="Calibri" w:hAnsi="Arial Black" w:cs="Arial"/>
          <w:sz w:val="32"/>
          <w:szCs w:val="32"/>
          <w:lang w:eastAsia="zh-CN"/>
        </w:rPr>
        <w:t>3-2024</w:t>
      </w:r>
    </w:p>
    <w:p w14:paraId="2065419E" w14:textId="77777777" w:rsidR="001E64B4" w:rsidRDefault="001E64B4" w:rsidP="001E64B4">
      <w:pPr>
        <w:rPr>
          <w:rFonts w:ascii="Arial" w:hAnsi="Arial" w:cs="Arial"/>
          <w:b/>
          <w:i/>
          <w:sz w:val="22"/>
        </w:rPr>
      </w:pPr>
    </w:p>
    <w:p w14:paraId="679319BF" w14:textId="77777777" w:rsidR="006951A4" w:rsidRPr="001855B8" w:rsidRDefault="006951A4" w:rsidP="001E64B4">
      <w:pPr>
        <w:rPr>
          <w:rFonts w:ascii="Arial" w:hAnsi="Arial" w:cs="Arial"/>
          <w:b/>
          <w:i/>
          <w:sz w:val="22"/>
        </w:rPr>
      </w:pPr>
    </w:p>
    <w:p w14:paraId="114F9BF1" w14:textId="77777777" w:rsidR="006951A4" w:rsidRDefault="006951A4" w:rsidP="001E64B4">
      <w:pPr>
        <w:rPr>
          <w:rFonts w:ascii="Arial" w:hAnsi="Arial" w:cs="Arial"/>
          <w:b/>
          <w:i/>
        </w:rPr>
      </w:pPr>
    </w:p>
    <w:p w14:paraId="361E2114" w14:textId="77777777" w:rsidR="001E64B4" w:rsidRDefault="001E64B4" w:rsidP="001E64B4">
      <w:pPr>
        <w:rPr>
          <w:rFonts w:ascii="Arial" w:hAnsi="Arial" w:cs="Arial"/>
          <w:i/>
        </w:rPr>
      </w:pPr>
      <w:r w:rsidRPr="00381154">
        <w:rPr>
          <w:rFonts w:ascii="Arial" w:hAnsi="Arial" w:cs="Arial"/>
          <w:b/>
          <w:i/>
        </w:rPr>
        <w:t>Please Note:</w:t>
      </w:r>
      <w:r w:rsidRPr="00381154">
        <w:rPr>
          <w:rFonts w:ascii="Arial" w:hAnsi="Arial" w:cs="Arial"/>
          <w:i/>
        </w:rPr>
        <w:t xml:space="preserve"> This is not an exhaustive list of all the provis</w:t>
      </w:r>
      <w:r>
        <w:rPr>
          <w:rFonts w:ascii="Arial" w:hAnsi="Arial" w:cs="Arial"/>
          <w:i/>
        </w:rPr>
        <w:t>ion which takes place at Barkisla</w:t>
      </w:r>
      <w:r w:rsidRPr="00381154">
        <w:rPr>
          <w:rFonts w:ascii="Arial" w:hAnsi="Arial" w:cs="Arial"/>
          <w:i/>
        </w:rPr>
        <w:t xml:space="preserve">nd CE (VA) Primary School. We adapt and amend provision </w:t>
      </w:r>
      <w:r>
        <w:rPr>
          <w:rFonts w:ascii="Arial" w:hAnsi="Arial" w:cs="Arial"/>
          <w:i/>
        </w:rPr>
        <w:t xml:space="preserve">regularly to meet the needs of all our pupils. </w:t>
      </w:r>
      <w:r w:rsidRPr="00381154">
        <w:rPr>
          <w:rFonts w:ascii="Arial" w:hAnsi="Arial" w:cs="Arial"/>
          <w:i/>
        </w:rPr>
        <w:t xml:space="preserve"> In addition to our in school provision we also liaise and work closely with other professional agencies to meet and fulfil the needs of our pupils. </w:t>
      </w:r>
    </w:p>
    <w:p w14:paraId="3CE7BC68" w14:textId="77777777" w:rsidR="006951A4" w:rsidRDefault="006951A4" w:rsidP="001E64B4">
      <w:pPr>
        <w:rPr>
          <w:rFonts w:ascii="Arial" w:hAnsi="Arial" w:cs="Arial"/>
          <w:i/>
        </w:rPr>
      </w:pPr>
    </w:p>
    <w:p w14:paraId="2133A7D7" w14:textId="77777777" w:rsidR="00F87BF7" w:rsidRDefault="00F87BF7" w:rsidP="00381154">
      <w:pPr>
        <w:rPr>
          <w:rFonts w:ascii="Arial" w:hAnsi="Arial" w:cs="Arial"/>
          <w:b/>
        </w:rPr>
      </w:pPr>
    </w:p>
    <w:p w14:paraId="55BAB693" w14:textId="77777777" w:rsidR="00324832" w:rsidRDefault="00324832" w:rsidP="00381154">
      <w:pPr>
        <w:rPr>
          <w:rFonts w:ascii="Arial" w:hAnsi="Arial" w:cs="Arial"/>
          <w:b/>
        </w:rPr>
      </w:pPr>
    </w:p>
    <w:p w14:paraId="76FB0C93" w14:textId="77777777" w:rsidR="00324832" w:rsidRPr="001855B8" w:rsidRDefault="00324832" w:rsidP="00381154">
      <w:pPr>
        <w:rPr>
          <w:rFonts w:ascii="Arial Black" w:eastAsia="Calibri" w:hAnsi="Arial Black" w:cs="Arial"/>
          <w:sz w:val="2"/>
          <w:szCs w:val="32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0"/>
        <w:gridCol w:w="3020"/>
        <w:gridCol w:w="2713"/>
        <w:gridCol w:w="2617"/>
        <w:gridCol w:w="2488"/>
      </w:tblGrid>
      <w:tr w:rsidR="006B2770" w:rsidRPr="006951A4" w14:paraId="515BF0CB" w14:textId="77777777" w:rsidTr="00357A04">
        <w:trPr>
          <w:jc w:val="center"/>
        </w:trPr>
        <w:tc>
          <w:tcPr>
            <w:tcW w:w="3176" w:type="dxa"/>
            <w:shd w:val="clear" w:color="auto" w:fill="D9D9D9" w:themeFill="background1" w:themeFillShade="D9"/>
          </w:tcPr>
          <w:p w14:paraId="181E682E" w14:textId="77777777" w:rsidR="006B2770" w:rsidRPr="006951A4" w:rsidRDefault="006B2770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Area of Need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14:paraId="618F5B17" w14:textId="77777777" w:rsidR="006B2770" w:rsidRPr="006951A4" w:rsidRDefault="006B2770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53A66BE7" w14:textId="77777777" w:rsidR="006B2770" w:rsidRPr="006951A4" w:rsidRDefault="006B2770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328661FF" w14:textId="77777777" w:rsidR="006B2770" w:rsidRPr="006951A4" w:rsidRDefault="006B2770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Weekly Commitment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686A4EBF" w14:textId="77777777" w:rsidR="006B2770" w:rsidRPr="006951A4" w:rsidRDefault="006B2770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Pupils</w:t>
            </w:r>
          </w:p>
        </w:tc>
      </w:tr>
      <w:tr w:rsidR="006951A4" w:rsidRPr="006951A4" w14:paraId="6F448038" w14:textId="77777777" w:rsidTr="00357A04">
        <w:trPr>
          <w:jc w:val="center"/>
        </w:trPr>
        <w:tc>
          <w:tcPr>
            <w:tcW w:w="3176" w:type="dxa"/>
            <w:vMerge w:val="restart"/>
            <w:shd w:val="clear" w:color="auto" w:fill="DBE5F1" w:themeFill="accent1" w:themeFillTint="33"/>
          </w:tcPr>
          <w:p w14:paraId="4F317BCE" w14:textId="77777777" w:rsidR="006951A4" w:rsidRPr="006951A4" w:rsidRDefault="006951A4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Cognition and Learning</w:t>
            </w:r>
          </w:p>
        </w:tc>
        <w:tc>
          <w:tcPr>
            <w:tcW w:w="3075" w:type="dxa"/>
            <w:shd w:val="clear" w:color="auto" w:fill="DBE5F1" w:themeFill="accent1" w:themeFillTint="33"/>
          </w:tcPr>
          <w:p w14:paraId="3867626E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Specific Intervention Sessions based on AfL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7137F292" w14:textId="77777777" w:rsidR="006951A4" w:rsidRPr="006951A4" w:rsidRDefault="006951A4" w:rsidP="002536BD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Class Teacher/SA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0A61B85D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25 minute sessions (see individual class intervention timetable/provision maps for further information)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61EA7BDC" w14:textId="77777777" w:rsidR="006951A4" w:rsidRPr="006951A4" w:rsidRDefault="006951A4" w:rsidP="001E64B4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Pre-teach Groups</w:t>
            </w:r>
          </w:p>
          <w:p w14:paraId="7B9E89F9" w14:textId="77777777" w:rsidR="006951A4" w:rsidRPr="006951A4" w:rsidRDefault="006951A4" w:rsidP="001E64B4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Consolidation Groups</w:t>
            </w:r>
          </w:p>
          <w:p w14:paraId="0C201A9C" w14:textId="77777777" w:rsidR="006951A4" w:rsidRPr="006951A4" w:rsidRDefault="006951A4" w:rsidP="001E64B4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  <w:p w14:paraId="46A97D9B" w14:textId="77777777" w:rsidR="006951A4" w:rsidRPr="006951A4" w:rsidRDefault="006951A4" w:rsidP="001E64B4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Specialist SEN Support</w:t>
            </w:r>
          </w:p>
        </w:tc>
      </w:tr>
      <w:tr w:rsidR="006951A4" w:rsidRPr="006951A4" w14:paraId="38E69E88" w14:textId="77777777" w:rsidTr="00357A04">
        <w:trPr>
          <w:jc w:val="center"/>
        </w:trPr>
        <w:tc>
          <w:tcPr>
            <w:tcW w:w="3176" w:type="dxa"/>
            <w:vMerge/>
            <w:shd w:val="clear" w:color="auto" w:fill="DBE5F1" w:themeFill="accent1" w:themeFillTint="33"/>
          </w:tcPr>
          <w:p w14:paraId="31F7C72D" w14:textId="77777777" w:rsidR="006951A4" w:rsidRPr="006951A4" w:rsidRDefault="006951A4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09A0D34E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Targeted Intervention – Literacy/Numeracy sessions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79D71586" w14:textId="43666CD8" w:rsidR="006951A4" w:rsidRPr="006951A4" w:rsidRDefault="00781ED6" w:rsidP="00DA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4B61ACBE" w14:textId="77777777" w:rsidR="006951A4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951A4" w:rsidRPr="006951A4">
              <w:rPr>
                <w:rFonts w:ascii="Arial" w:hAnsi="Arial" w:cs="Arial"/>
              </w:rPr>
              <w:t xml:space="preserve"> week per targeted cohort half-termly (Changes as new assessment data provided)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7D2CC09F" w14:textId="77777777" w:rsidR="006951A4" w:rsidRPr="006951A4" w:rsidRDefault="006951A4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Identified from data monitoring</w:t>
            </w:r>
          </w:p>
        </w:tc>
      </w:tr>
      <w:tr w:rsidR="006951A4" w:rsidRPr="006951A4" w14:paraId="4BBEEEF6" w14:textId="77777777" w:rsidTr="00357A04">
        <w:trPr>
          <w:jc w:val="center"/>
        </w:trPr>
        <w:tc>
          <w:tcPr>
            <w:tcW w:w="3176" w:type="dxa"/>
            <w:vMerge/>
            <w:shd w:val="clear" w:color="auto" w:fill="DBE5F1" w:themeFill="accent1" w:themeFillTint="33"/>
          </w:tcPr>
          <w:p w14:paraId="025C8A2C" w14:textId="77777777" w:rsidR="006951A4" w:rsidRPr="006951A4" w:rsidRDefault="006951A4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332D6764" w14:textId="503E87F6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Phonics Intervention</w:t>
            </w:r>
            <w:r w:rsidR="00357A04">
              <w:rPr>
                <w:rFonts w:ascii="Arial" w:hAnsi="Arial" w:cs="Arial"/>
              </w:rPr>
              <w:t xml:space="preserve"> – Monster Phonics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6FE44404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Class Teacher/SA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23123262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25 minute sessions (see individual class intervention timetable/provision maps for further information)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0C23A6DB" w14:textId="77777777" w:rsidR="006951A4" w:rsidRPr="006951A4" w:rsidRDefault="006951A4" w:rsidP="001855B8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Pre-teach Groups</w:t>
            </w:r>
          </w:p>
          <w:p w14:paraId="4EC4DD73" w14:textId="77777777" w:rsidR="006951A4" w:rsidRPr="006951A4" w:rsidRDefault="006951A4" w:rsidP="001855B8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Consolidation Groups</w:t>
            </w:r>
          </w:p>
          <w:p w14:paraId="71705FF6" w14:textId="77777777" w:rsidR="006951A4" w:rsidRPr="006951A4" w:rsidRDefault="006951A4" w:rsidP="001855B8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  <w:p w14:paraId="7F1E62BD" w14:textId="77777777" w:rsidR="006951A4" w:rsidRPr="006951A4" w:rsidRDefault="006951A4" w:rsidP="001855B8">
            <w:pPr>
              <w:pStyle w:val="ListParagraph"/>
              <w:numPr>
                <w:ilvl w:val="0"/>
                <w:numId w:val="2"/>
              </w:numPr>
              <w:ind w:left="311" w:hanging="283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Specialist SEN Support</w:t>
            </w:r>
          </w:p>
        </w:tc>
      </w:tr>
      <w:tr w:rsidR="006951A4" w:rsidRPr="006951A4" w14:paraId="0D3F2747" w14:textId="77777777" w:rsidTr="00357A04">
        <w:trPr>
          <w:jc w:val="center"/>
        </w:trPr>
        <w:tc>
          <w:tcPr>
            <w:tcW w:w="3176" w:type="dxa"/>
            <w:vMerge/>
            <w:shd w:val="clear" w:color="auto" w:fill="DBE5F1" w:themeFill="accent1" w:themeFillTint="33"/>
          </w:tcPr>
          <w:p w14:paraId="76E22868" w14:textId="77777777" w:rsidR="006951A4" w:rsidRPr="006951A4" w:rsidRDefault="006951A4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5D352433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Precision Teaching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5ABAB3A2" w14:textId="77777777" w:rsidR="006951A4" w:rsidRPr="006951A4" w:rsidRDefault="006951A4" w:rsidP="002536BD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Class Teacher/SA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478A3866" w14:textId="77777777" w:rsidR="006951A4" w:rsidRPr="006951A4" w:rsidRDefault="006951A4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5 minute sessions daily for up to 2 weeks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1CA28623" w14:textId="77777777" w:rsidR="006951A4" w:rsidRPr="006951A4" w:rsidRDefault="006951A4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  <w:p w14:paraId="2200A177" w14:textId="77777777" w:rsidR="006951A4" w:rsidRPr="006951A4" w:rsidRDefault="006951A4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Specialist SEN Support</w:t>
            </w:r>
          </w:p>
        </w:tc>
      </w:tr>
      <w:tr w:rsidR="00781ED6" w:rsidRPr="006951A4" w14:paraId="15D2DD9F" w14:textId="77777777" w:rsidTr="00357A04">
        <w:trPr>
          <w:jc w:val="center"/>
        </w:trPr>
        <w:tc>
          <w:tcPr>
            <w:tcW w:w="3176" w:type="dxa"/>
            <w:vMerge/>
            <w:shd w:val="clear" w:color="auto" w:fill="DBE5F1" w:themeFill="accent1" w:themeFillTint="33"/>
          </w:tcPr>
          <w:p w14:paraId="4AD2887D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09CAF802" w14:textId="3BF56312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Dyslexia</w:t>
            </w:r>
            <w:r>
              <w:rPr>
                <w:rFonts w:ascii="Arial" w:hAnsi="Arial" w:cs="Arial"/>
              </w:rPr>
              <w:t xml:space="preserve"> Intervention</w:t>
            </w:r>
            <w:r w:rsidR="00357A04">
              <w:rPr>
                <w:rFonts w:ascii="Arial" w:hAnsi="Arial" w:cs="Arial"/>
              </w:rPr>
              <w:t xml:space="preserve"> - Nessy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4A991AF9" w14:textId="1CE91CF8" w:rsidR="00781ED6" w:rsidRPr="006951A4" w:rsidRDefault="00357A04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Teacher/</w:t>
            </w:r>
            <w:r w:rsidR="00781ED6">
              <w:rPr>
                <w:rFonts w:ascii="Arial" w:hAnsi="Arial" w:cs="Arial"/>
              </w:rPr>
              <w:t>HLTA</w:t>
            </w:r>
            <w:r>
              <w:rPr>
                <w:rFonts w:ascii="Arial" w:hAnsi="Arial" w:cs="Arial"/>
              </w:rPr>
              <w:t>/SA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6EACAFC6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session 2x per week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71E03FA7" w14:textId="77777777" w:rsidR="00781ED6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 xml:space="preserve">As identified </w:t>
            </w:r>
          </w:p>
          <w:p w14:paraId="42F6EC45" w14:textId="77777777" w:rsidR="00781ED6" w:rsidRPr="006951A4" w:rsidRDefault="00781ED6" w:rsidP="00781ED6">
            <w:pPr>
              <w:pStyle w:val="ListParagraph"/>
              <w:ind w:left="311"/>
              <w:rPr>
                <w:rFonts w:ascii="Arial" w:hAnsi="Arial" w:cs="Arial"/>
              </w:rPr>
            </w:pPr>
          </w:p>
        </w:tc>
      </w:tr>
      <w:tr w:rsidR="00781ED6" w:rsidRPr="006951A4" w14:paraId="2A366393" w14:textId="77777777" w:rsidTr="00357A04">
        <w:trPr>
          <w:jc w:val="center"/>
        </w:trPr>
        <w:tc>
          <w:tcPr>
            <w:tcW w:w="3176" w:type="dxa"/>
            <w:vMerge/>
            <w:shd w:val="clear" w:color="auto" w:fill="DBE5F1" w:themeFill="accent1" w:themeFillTint="33"/>
          </w:tcPr>
          <w:p w14:paraId="558CEC56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1A537556" w14:textId="77777777" w:rsidR="00781ED6" w:rsidRDefault="00781ED6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  <w:p w14:paraId="0EC932C5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Intervention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57AD70D4" w14:textId="77777777" w:rsidR="00781ED6" w:rsidRPr="006951A4" w:rsidRDefault="00781ED6" w:rsidP="00781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HLTA/TAs/Class Teachers</w:t>
            </w:r>
          </w:p>
        </w:tc>
        <w:tc>
          <w:tcPr>
            <w:tcW w:w="2652" w:type="dxa"/>
            <w:shd w:val="clear" w:color="auto" w:fill="DBE5F1" w:themeFill="accent1" w:themeFillTint="33"/>
          </w:tcPr>
          <w:p w14:paraId="33CE56DF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minute sessions 2x per week and/or </w:t>
            </w:r>
            <w:r w:rsidRPr="006951A4">
              <w:rPr>
                <w:rFonts w:ascii="Arial" w:hAnsi="Arial" w:cs="Arial"/>
              </w:rPr>
              <w:t>25 minute sessions (see individual class intervention timetable/provision maps for further information)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0DE78B65" w14:textId="77777777" w:rsidR="00781ED6" w:rsidRDefault="00781ED6" w:rsidP="00781ED6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 xml:space="preserve">As identified </w:t>
            </w:r>
          </w:p>
          <w:p w14:paraId="06DB6821" w14:textId="77777777" w:rsidR="00781ED6" w:rsidRPr="006951A4" w:rsidRDefault="00781ED6" w:rsidP="006951A4">
            <w:pPr>
              <w:pStyle w:val="ListParagraph"/>
              <w:ind w:left="311"/>
              <w:rPr>
                <w:rFonts w:ascii="Arial" w:hAnsi="Arial" w:cs="Arial"/>
              </w:rPr>
            </w:pPr>
          </w:p>
        </w:tc>
      </w:tr>
      <w:tr w:rsidR="00781ED6" w:rsidRPr="006951A4" w14:paraId="4E1A86F3" w14:textId="77777777" w:rsidTr="00357A04">
        <w:trPr>
          <w:jc w:val="center"/>
        </w:trPr>
        <w:tc>
          <w:tcPr>
            <w:tcW w:w="3176" w:type="dxa"/>
            <w:vMerge/>
            <w:shd w:val="clear" w:color="auto" w:fill="DBE5F1" w:themeFill="accent1" w:themeFillTint="33"/>
          </w:tcPr>
          <w:p w14:paraId="0396D0FA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DBE5F1" w:themeFill="accent1" w:themeFillTint="33"/>
          </w:tcPr>
          <w:p w14:paraId="4BDBC0BD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BLAST</w:t>
            </w:r>
          </w:p>
        </w:tc>
        <w:tc>
          <w:tcPr>
            <w:tcW w:w="2755" w:type="dxa"/>
            <w:shd w:val="clear" w:color="auto" w:fill="DBE5F1" w:themeFill="accent1" w:themeFillTint="33"/>
          </w:tcPr>
          <w:p w14:paraId="487DFC29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Class Teachers</w:t>
            </w:r>
          </w:p>
          <w:p w14:paraId="243F8125" w14:textId="77777777" w:rsidR="00781ED6" w:rsidRDefault="00781ED6" w:rsidP="0065129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Deputy Head</w:t>
            </w:r>
          </w:p>
          <w:p w14:paraId="334A3086" w14:textId="77777777" w:rsidR="00781ED6" w:rsidRDefault="00781ED6" w:rsidP="00651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DBE5F1" w:themeFill="accent1" w:themeFillTint="33"/>
          </w:tcPr>
          <w:p w14:paraId="4034547B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5x morning intervention sessions</w:t>
            </w:r>
          </w:p>
        </w:tc>
        <w:tc>
          <w:tcPr>
            <w:tcW w:w="2516" w:type="dxa"/>
            <w:shd w:val="clear" w:color="auto" w:fill="DBE5F1" w:themeFill="accent1" w:themeFillTint="33"/>
          </w:tcPr>
          <w:p w14:paraId="3299B752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Whole class</w:t>
            </w:r>
          </w:p>
        </w:tc>
      </w:tr>
      <w:tr w:rsidR="00781ED6" w:rsidRPr="006951A4" w14:paraId="09EF14E2" w14:textId="77777777" w:rsidTr="00357A04">
        <w:trPr>
          <w:trHeight w:val="700"/>
          <w:jc w:val="center"/>
        </w:trPr>
        <w:tc>
          <w:tcPr>
            <w:tcW w:w="3176" w:type="dxa"/>
            <w:vMerge w:val="restart"/>
            <w:shd w:val="clear" w:color="auto" w:fill="F2DBDB" w:themeFill="accent2" w:themeFillTint="33"/>
          </w:tcPr>
          <w:p w14:paraId="14EDB791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lastRenderedPageBreak/>
              <w:t>Sensory and/or Physical</w:t>
            </w:r>
          </w:p>
        </w:tc>
        <w:tc>
          <w:tcPr>
            <w:tcW w:w="3075" w:type="dxa"/>
            <w:shd w:val="clear" w:color="auto" w:fill="F2DBDB" w:themeFill="accent2" w:themeFillTint="33"/>
          </w:tcPr>
          <w:p w14:paraId="7EA7FB21" w14:textId="77777777" w:rsidR="00781ED6" w:rsidRPr="006951A4" w:rsidRDefault="00781ED6" w:rsidP="00370167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Dough Gym</w:t>
            </w:r>
          </w:p>
        </w:tc>
        <w:tc>
          <w:tcPr>
            <w:tcW w:w="2755" w:type="dxa"/>
            <w:shd w:val="clear" w:color="auto" w:fill="F2DBDB" w:themeFill="accent2" w:themeFillTint="33"/>
          </w:tcPr>
          <w:p w14:paraId="0D5A2FCE" w14:textId="77777777" w:rsidR="00781ED6" w:rsidRPr="006951A4" w:rsidRDefault="00781ED6" w:rsidP="00370167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Reception</w:t>
            </w:r>
            <w:r>
              <w:rPr>
                <w:rFonts w:ascii="Arial" w:hAnsi="Arial" w:cs="Arial"/>
              </w:rPr>
              <w:t xml:space="preserve"> Staff</w:t>
            </w:r>
          </w:p>
        </w:tc>
        <w:tc>
          <w:tcPr>
            <w:tcW w:w="2652" w:type="dxa"/>
            <w:shd w:val="clear" w:color="auto" w:fill="F2DBDB" w:themeFill="accent2" w:themeFillTint="33"/>
          </w:tcPr>
          <w:p w14:paraId="57E8AD67" w14:textId="77777777" w:rsidR="00781ED6" w:rsidRPr="006951A4" w:rsidRDefault="00781ED6" w:rsidP="00370167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Daily sessions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145131C5" w14:textId="77777777" w:rsidR="00781ED6" w:rsidRPr="006951A4" w:rsidRDefault="00781ED6" w:rsidP="00370167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 xml:space="preserve">Identified from data monitoring </w:t>
            </w:r>
          </w:p>
        </w:tc>
      </w:tr>
      <w:tr w:rsidR="00781ED6" w:rsidRPr="006951A4" w14:paraId="5B6D3FF0" w14:textId="77777777" w:rsidTr="00357A04">
        <w:trPr>
          <w:jc w:val="center"/>
        </w:trPr>
        <w:tc>
          <w:tcPr>
            <w:tcW w:w="3176" w:type="dxa"/>
            <w:vMerge/>
            <w:shd w:val="clear" w:color="auto" w:fill="F2DBDB" w:themeFill="accent2" w:themeFillTint="33"/>
          </w:tcPr>
          <w:p w14:paraId="3400CC10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2DBDB" w:themeFill="accent2" w:themeFillTint="33"/>
          </w:tcPr>
          <w:p w14:paraId="1DA150DD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Gross/Fine Motor Skills</w:t>
            </w:r>
          </w:p>
        </w:tc>
        <w:tc>
          <w:tcPr>
            <w:tcW w:w="2755" w:type="dxa"/>
            <w:shd w:val="clear" w:color="auto" w:fill="F2DBDB" w:themeFill="accent2" w:themeFillTint="33"/>
          </w:tcPr>
          <w:p w14:paraId="50A7F9F6" w14:textId="77777777" w:rsidR="00781ED6" w:rsidRPr="006951A4" w:rsidRDefault="00781ED6" w:rsidP="00324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SA/HLTA </w:t>
            </w:r>
          </w:p>
        </w:tc>
        <w:tc>
          <w:tcPr>
            <w:tcW w:w="2652" w:type="dxa"/>
            <w:shd w:val="clear" w:color="auto" w:fill="F2DBDB" w:themeFill="accent2" w:themeFillTint="33"/>
          </w:tcPr>
          <w:p w14:paraId="572D3DBD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1x 20 minute slot weekly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7DA660A9" w14:textId="77777777" w:rsidR="00781ED6" w:rsidRPr="006951A4" w:rsidRDefault="00781ED6" w:rsidP="001855B8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As identified</w:t>
            </w:r>
          </w:p>
          <w:p w14:paraId="72D72DE6" w14:textId="77777777" w:rsidR="00781ED6" w:rsidRPr="006951A4" w:rsidRDefault="00781ED6" w:rsidP="001855B8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  <w:p w14:paraId="4408D028" w14:textId="77777777" w:rsidR="00781ED6" w:rsidRPr="006951A4" w:rsidRDefault="00781ED6" w:rsidP="001855B8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Specialist SEN Support</w:t>
            </w:r>
          </w:p>
          <w:p w14:paraId="21267543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Statement/EHC Pupils</w:t>
            </w:r>
          </w:p>
        </w:tc>
      </w:tr>
      <w:tr w:rsidR="00781ED6" w:rsidRPr="006951A4" w14:paraId="41543D0C" w14:textId="77777777" w:rsidTr="00357A04">
        <w:trPr>
          <w:jc w:val="center"/>
        </w:trPr>
        <w:tc>
          <w:tcPr>
            <w:tcW w:w="3176" w:type="dxa"/>
            <w:vMerge/>
            <w:shd w:val="clear" w:color="auto" w:fill="F2DBDB" w:themeFill="accent2" w:themeFillTint="33"/>
          </w:tcPr>
          <w:p w14:paraId="093AC7A9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2DBDB" w:themeFill="accent2" w:themeFillTint="33"/>
          </w:tcPr>
          <w:p w14:paraId="2F0A6055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Handwriting Support</w:t>
            </w:r>
          </w:p>
        </w:tc>
        <w:tc>
          <w:tcPr>
            <w:tcW w:w="2755" w:type="dxa"/>
            <w:shd w:val="clear" w:color="auto" w:fill="F2DBDB" w:themeFill="accent2" w:themeFillTint="33"/>
          </w:tcPr>
          <w:p w14:paraId="3C1E70B9" w14:textId="77777777" w:rsidR="00781ED6" w:rsidRPr="006951A4" w:rsidRDefault="00781ED6" w:rsidP="00781ED6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HLTA</w:t>
            </w:r>
          </w:p>
        </w:tc>
        <w:tc>
          <w:tcPr>
            <w:tcW w:w="2652" w:type="dxa"/>
            <w:shd w:val="clear" w:color="auto" w:fill="F2DBDB" w:themeFill="accent2" w:themeFillTint="33"/>
          </w:tcPr>
          <w:p w14:paraId="76D74CDC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1x 25 minute session with targeted pupils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3CAC8417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</w:tc>
      </w:tr>
      <w:tr w:rsidR="00781ED6" w:rsidRPr="006951A4" w14:paraId="01C866A5" w14:textId="77777777" w:rsidTr="00357A04">
        <w:trPr>
          <w:jc w:val="center"/>
        </w:trPr>
        <w:tc>
          <w:tcPr>
            <w:tcW w:w="3176" w:type="dxa"/>
            <w:vMerge/>
            <w:shd w:val="clear" w:color="auto" w:fill="F2DBDB" w:themeFill="accent2" w:themeFillTint="33"/>
          </w:tcPr>
          <w:p w14:paraId="57B6D544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2DBDB" w:themeFill="accent2" w:themeFillTint="33"/>
          </w:tcPr>
          <w:p w14:paraId="1C207EBA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Pastoral Support</w:t>
            </w:r>
          </w:p>
        </w:tc>
        <w:tc>
          <w:tcPr>
            <w:tcW w:w="2755" w:type="dxa"/>
            <w:shd w:val="clear" w:color="auto" w:fill="F2DBDB" w:themeFill="accent2" w:themeFillTint="33"/>
          </w:tcPr>
          <w:p w14:paraId="25AA6410" w14:textId="77777777" w:rsidR="00781ED6" w:rsidRPr="006951A4" w:rsidRDefault="00781ED6" w:rsidP="00DA46FA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PSW</w:t>
            </w:r>
          </w:p>
        </w:tc>
        <w:tc>
          <w:tcPr>
            <w:tcW w:w="2652" w:type="dxa"/>
            <w:shd w:val="clear" w:color="auto" w:fill="F2DBDB" w:themeFill="accent2" w:themeFillTint="33"/>
          </w:tcPr>
          <w:p w14:paraId="14CD8006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Varied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2AB5213A" w14:textId="77777777" w:rsidR="00781ED6" w:rsidRPr="006951A4" w:rsidRDefault="00781ED6" w:rsidP="001855B8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Dependent on current need</w:t>
            </w:r>
          </w:p>
        </w:tc>
      </w:tr>
      <w:tr w:rsidR="00781ED6" w:rsidRPr="006951A4" w14:paraId="2D09A1C7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001680BE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Communication and Interaction</w:t>
            </w:r>
          </w:p>
        </w:tc>
        <w:tc>
          <w:tcPr>
            <w:tcW w:w="3075" w:type="dxa"/>
            <w:shd w:val="clear" w:color="auto" w:fill="FFFF99"/>
          </w:tcPr>
          <w:p w14:paraId="7A55A05C" w14:textId="77777777" w:rsidR="00781ED6" w:rsidRPr="006951A4" w:rsidRDefault="00781ED6" w:rsidP="00781ED6">
            <w:pPr>
              <w:tabs>
                <w:tab w:val="left" w:pos="486"/>
                <w:tab w:val="center" w:pos="1589"/>
              </w:tabs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SULP</w:t>
            </w:r>
          </w:p>
        </w:tc>
        <w:tc>
          <w:tcPr>
            <w:tcW w:w="2755" w:type="dxa"/>
            <w:shd w:val="clear" w:color="auto" w:fill="FFFF99"/>
          </w:tcPr>
          <w:p w14:paraId="41F5E81F" w14:textId="6C05DC5B" w:rsidR="00781ED6" w:rsidRPr="006951A4" w:rsidRDefault="00781ED6" w:rsidP="00781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</w:t>
            </w:r>
          </w:p>
        </w:tc>
        <w:tc>
          <w:tcPr>
            <w:tcW w:w="2652" w:type="dxa"/>
            <w:shd w:val="clear" w:color="auto" w:fill="FFFF99"/>
          </w:tcPr>
          <w:p w14:paraId="11D6BC2A" w14:textId="77777777" w:rsidR="00781ED6" w:rsidRPr="006951A4" w:rsidRDefault="00781ED6" w:rsidP="00582397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1x 20 minute session</w:t>
            </w:r>
          </w:p>
        </w:tc>
        <w:tc>
          <w:tcPr>
            <w:tcW w:w="2516" w:type="dxa"/>
            <w:shd w:val="clear" w:color="auto" w:fill="FFFF99"/>
          </w:tcPr>
          <w:p w14:paraId="75FD54FF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As identified</w:t>
            </w:r>
          </w:p>
          <w:p w14:paraId="12B2AE41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  <w:p w14:paraId="6BD3B194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Specialist SEN Support</w:t>
            </w:r>
          </w:p>
          <w:p w14:paraId="33505CEC" w14:textId="77777777" w:rsidR="00781ED6" w:rsidRPr="006951A4" w:rsidRDefault="00781ED6" w:rsidP="00582397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Statement/EHC Pupils</w:t>
            </w:r>
          </w:p>
        </w:tc>
      </w:tr>
      <w:tr w:rsidR="00781ED6" w:rsidRPr="006951A4" w14:paraId="503CBF4F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6590132D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633C94EA" w14:textId="77777777" w:rsidR="00781ED6" w:rsidRPr="006951A4" w:rsidRDefault="00781ED6" w:rsidP="00A87847">
            <w:pPr>
              <w:tabs>
                <w:tab w:val="left" w:pos="486"/>
                <w:tab w:val="center" w:pos="15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Group</w:t>
            </w:r>
          </w:p>
        </w:tc>
        <w:tc>
          <w:tcPr>
            <w:tcW w:w="2755" w:type="dxa"/>
            <w:shd w:val="clear" w:color="auto" w:fill="FFFF99"/>
          </w:tcPr>
          <w:p w14:paraId="2629C09B" w14:textId="77777777" w:rsidR="00781ED6" w:rsidRPr="006951A4" w:rsidRDefault="00781ED6" w:rsidP="00DA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HLTA</w:t>
            </w:r>
          </w:p>
        </w:tc>
        <w:tc>
          <w:tcPr>
            <w:tcW w:w="2652" w:type="dxa"/>
            <w:shd w:val="clear" w:color="auto" w:fill="FFFF99"/>
          </w:tcPr>
          <w:p w14:paraId="2ACECDDB" w14:textId="77777777" w:rsidR="00781ED6" w:rsidRPr="006951A4" w:rsidRDefault="00781ED6" w:rsidP="00A8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20 minute session per week</w:t>
            </w:r>
          </w:p>
        </w:tc>
        <w:tc>
          <w:tcPr>
            <w:tcW w:w="2516" w:type="dxa"/>
            <w:shd w:val="clear" w:color="auto" w:fill="FFFF99"/>
          </w:tcPr>
          <w:p w14:paraId="5ABC1257" w14:textId="77777777" w:rsidR="00781ED6" w:rsidRDefault="00781ED6" w:rsidP="00A87847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identified</w:t>
            </w:r>
          </w:p>
          <w:p w14:paraId="7C186DE4" w14:textId="77777777" w:rsidR="00781ED6" w:rsidRPr="006951A4" w:rsidRDefault="00781ED6" w:rsidP="00A87847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</w:t>
            </w:r>
          </w:p>
        </w:tc>
      </w:tr>
      <w:tr w:rsidR="00357A04" w:rsidRPr="006951A4" w14:paraId="3257CC01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1C5D0EDE" w14:textId="77777777" w:rsidR="00357A04" w:rsidRPr="006951A4" w:rsidRDefault="00357A04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39101E9C" w14:textId="28CC0818" w:rsidR="00357A04" w:rsidRDefault="00357A04" w:rsidP="00A87847">
            <w:pPr>
              <w:tabs>
                <w:tab w:val="left" w:pos="486"/>
                <w:tab w:val="center" w:pos="158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1:1</w:t>
            </w:r>
          </w:p>
        </w:tc>
        <w:tc>
          <w:tcPr>
            <w:tcW w:w="2755" w:type="dxa"/>
            <w:shd w:val="clear" w:color="auto" w:fill="FFFF99"/>
          </w:tcPr>
          <w:p w14:paraId="3A7316D9" w14:textId="7B0921CD" w:rsidR="00357A04" w:rsidRDefault="00357A04" w:rsidP="00DA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LINGO Therapist</w:t>
            </w:r>
          </w:p>
        </w:tc>
        <w:tc>
          <w:tcPr>
            <w:tcW w:w="2652" w:type="dxa"/>
            <w:shd w:val="clear" w:color="auto" w:fill="FFFF99"/>
          </w:tcPr>
          <w:p w14:paraId="6C4043F1" w14:textId="56309287" w:rsidR="00357A04" w:rsidRDefault="00357A04" w:rsidP="00A87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session per fortnight</w:t>
            </w:r>
          </w:p>
        </w:tc>
        <w:tc>
          <w:tcPr>
            <w:tcW w:w="2516" w:type="dxa"/>
            <w:shd w:val="clear" w:color="auto" w:fill="FFFF99"/>
          </w:tcPr>
          <w:p w14:paraId="787B6ED5" w14:textId="43BDCCD1" w:rsidR="00357A04" w:rsidRDefault="00357A04" w:rsidP="00A87847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to refer pupils to LINGO therapist who will prioritise on a case by case basis.</w:t>
            </w:r>
          </w:p>
        </w:tc>
      </w:tr>
      <w:tr w:rsidR="00781ED6" w:rsidRPr="006951A4" w14:paraId="3D5BE431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458420BA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78E8500A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Visual timetables</w:t>
            </w:r>
          </w:p>
        </w:tc>
        <w:tc>
          <w:tcPr>
            <w:tcW w:w="2755" w:type="dxa"/>
            <w:shd w:val="clear" w:color="auto" w:fill="FFFF99"/>
          </w:tcPr>
          <w:p w14:paraId="035392FC" w14:textId="5E82C1AD" w:rsidR="00781ED6" w:rsidRPr="006951A4" w:rsidRDefault="00357A04" w:rsidP="00DA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Teacher</w:t>
            </w:r>
          </w:p>
        </w:tc>
        <w:tc>
          <w:tcPr>
            <w:tcW w:w="2652" w:type="dxa"/>
            <w:shd w:val="clear" w:color="auto" w:fill="FFFF99"/>
          </w:tcPr>
          <w:p w14:paraId="383A910F" w14:textId="77777777" w:rsidR="00781ED6" w:rsidRPr="006951A4" w:rsidRDefault="00781ED6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Daily x5 minutes with targeted pupils</w:t>
            </w:r>
          </w:p>
        </w:tc>
        <w:tc>
          <w:tcPr>
            <w:tcW w:w="2516" w:type="dxa"/>
            <w:shd w:val="clear" w:color="auto" w:fill="FFFF99"/>
          </w:tcPr>
          <w:p w14:paraId="39DBB92E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Statement/EHC Pupils</w:t>
            </w:r>
          </w:p>
        </w:tc>
      </w:tr>
      <w:tr w:rsidR="00781ED6" w:rsidRPr="006951A4" w14:paraId="3453815A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094DF469" w14:textId="77777777" w:rsidR="00781ED6" w:rsidRPr="006951A4" w:rsidRDefault="00781ED6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0EA61400" w14:textId="77777777" w:rsidR="00781ED6" w:rsidRPr="006951A4" w:rsidRDefault="00781ED6" w:rsidP="00D867BA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Pastoral Support</w:t>
            </w:r>
          </w:p>
        </w:tc>
        <w:tc>
          <w:tcPr>
            <w:tcW w:w="2755" w:type="dxa"/>
            <w:shd w:val="clear" w:color="auto" w:fill="FFFF99"/>
          </w:tcPr>
          <w:p w14:paraId="1459EBCA" w14:textId="77777777" w:rsidR="00781ED6" w:rsidRPr="006951A4" w:rsidRDefault="00781ED6" w:rsidP="00324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PSW</w:t>
            </w:r>
          </w:p>
        </w:tc>
        <w:tc>
          <w:tcPr>
            <w:tcW w:w="2652" w:type="dxa"/>
            <w:shd w:val="clear" w:color="auto" w:fill="FFFF99"/>
          </w:tcPr>
          <w:p w14:paraId="58B7692A" w14:textId="77777777" w:rsidR="00781ED6" w:rsidRPr="006951A4" w:rsidRDefault="00781ED6" w:rsidP="00D867BA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Varied</w:t>
            </w:r>
          </w:p>
        </w:tc>
        <w:tc>
          <w:tcPr>
            <w:tcW w:w="2516" w:type="dxa"/>
            <w:shd w:val="clear" w:color="auto" w:fill="FFFF99"/>
          </w:tcPr>
          <w:p w14:paraId="0F4A66B9" w14:textId="77777777" w:rsidR="00781ED6" w:rsidRPr="006951A4" w:rsidRDefault="00781ED6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Dependent on current need</w:t>
            </w:r>
          </w:p>
        </w:tc>
      </w:tr>
      <w:tr w:rsidR="00D23672" w:rsidRPr="006951A4" w14:paraId="504A182F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79B70989" w14:textId="77777777" w:rsidR="00D23672" w:rsidRPr="006951A4" w:rsidRDefault="00D23672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7DF5B8E3" w14:textId="570C1AFE" w:rsidR="00D23672" w:rsidRPr="006951A4" w:rsidRDefault="00D23672" w:rsidP="00D86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NELI (Nuffield Early Language Intervention)</w:t>
            </w:r>
          </w:p>
        </w:tc>
        <w:tc>
          <w:tcPr>
            <w:tcW w:w="2755" w:type="dxa"/>
            <w:shd w:val="clear" w:color="auto" w:fill="FFFF99"/>
          </w:tcPr>
          <w:p w14:paraId="56C2E0DD" w14:textId="3F1ECA4E" w:rsidR="00D23672" w:rsidRDefault="00D23672" w:rsidP="00324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Staff</w:t>
            </w:r>
          </w:p>
        </w:tc>
        <w:tc>
          <w:tcPr>
            <w:tcW w:w="2652" w:type="dxa"/>
            <w:shd w:val="clear" w:color="auto" w:fill="FFFF99"/>
          </w:tcPr>
          <w:p w14:paraId="0D3956A1" w14:textId="45646A26" w:rsidR="00D23672" w:rsidRPr="006951A4" w:rsidRDefault="00D23672" w:rsidP="00D86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 Weekly Group Sessions</w:t>
            </w:r>
          </w:p>
        </w:tc>
        <w:tc>
          <w:tcPr>
            <w:tcW w:w="2516" w:type="dxa"/>
            <w:shd w:val="clear" w:color="auto" w:fill="FFFF99"/>
          </w:tcPr>
          <w:p w14:paraId="6BBD17E2" w14:textId="67EA31A3" w:rsidR="00D23672" w:rsidRPr="006951A4" w:rsidRDefault="00D23672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needed after baseline scores</w:t>
            </w:r>
          </w:p>
        </w:tc>
      </w:tr>
      <w:tr w:rsidR="00D23672" w:rsidRPr="006951A4" w14:paraId="72F49D34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2637A9ED" w14:textId="77777777" w:rsidR="00D23672" w:rsidRPr="006951A4" w:rsidRDefault="00D23672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407E9FB8" w14:textId="2B977376" w:rsidR="00D23672" w:rsidRDefault="00D23672" w:rsidP="00D86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Chatterboxes</w:t>
            </w:r>
          </w:p>
        </w:tc>
        <w:tc>
          <w:tcPr>
            <w:tcW w:w="2755" w:type="dxa"/>
            <w:shd w:val="clear" w:color="auto" w:fill="FFFF99"/>
          </w:tcPr>
          <w:p w14:paraId="54C23FA4" w14:textId="57CBB7BE" w:rsidR="00D23672" w:rsidRDefault="00D23672" w:rsidP="00324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Years/KS1 Staff (TA/SSA)</w:t>
            </w:r>
          </w:p>
        </w:tc>
        <w:tc>
          <w:tcPr>
            <w:tcW w:w="2652" w:type="dxa"/>
            <w:shd w:val="clear" w:color="auto" w:fill="FFFF99"/>
          </w:tcPr>
          <w:p w14:paraId="3B1062B3" w14:textId="7A08F9F6" w:rsidR="00D23672" w:rsidRDefault="00D23672" w:rsidP="00D86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20 minute session per week</w:t>
            </w:r>
          </w:p>
        </w:tc>
        <w:tc>
          <w:tcPr>
            <w:tcW w:w="2516" w:type="dxa"/>
            <w:shd w:val="clear" w:color="auto" w:fill="FFFF99"/>
          </w:tcPr>
          <w:p w14:paraId="7EA74AFC" w14:textId="2CF104E2" w:rsidR="00D23672" w:rsidRDefault="00D23672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identified – difficulties with understanding language.</w:t>
            </w:r>
          </w:p>
        </w:tc>
      </w:tr>
      <w:tr w:rsidR="00D23672" w:rsidRPr="00D23672" w14:paraId="526E8127" w14:textId="77777777" w:rsidTr="00357A04">
        <w:trPr>
          <w:jc w:val="center"/>
        </w:trPr>
        <w:tc>
          <w:tcPr>
            <w:tcW w:w="3176" w:type="dxa"/>
            <w:shd w:val="clear" w:color="auto" w:fill="FFFF99"/>
          </w:tcPr>
          <w:p w14:paraId="6CD18B69" w14:textId="77777777" w:rsidR="00D23672" w:rsidRPr="006951A4" w:rsidRDefault="00D23672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FFFF99"/>
          </w:tcPr>
          <w:p w14:paraId="3DDE3C52" w14:textId="1E38FA83" w:rsidR="00D23672" w:rsidRDefault="00D23672" w:rsidP="00D86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Legends</w:t>
            </w:r>
          </w:p>
        </w:tc>
        <w:tc>
          <w:tcPr>
            <w:tcW w:w="2755" w:type="dxa"/>
            <w:shd w:val="clear" w:color="auto" w:fill="FFFF99"/>
          </w:tcPr>
          <w:p w14:paraId="11BCF553" w14:textId="758DDB30" w:rsidR="00D23672" w:rsidRDefault="00D23672" w:rsidP="003248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 Staff (TA/SSA)</w:t>
            </w:r>
          </w:p>
        </w:tc>
        <w:tc>
          <w:tcPr>
            <w:tcW w:w="2652" w:type="dxa"/>
            <w:shd w:val="clear" w:color="auto" w:fill="FFFF99"/>
          </w:tcPr>
          <w:p w14:paraId="191C3B56" w14:textId="0AB26CEA" w:rsidR="00D23672" w:rsidRPr="00D23672" w:rsidRDefault="00D23672" w:rsidP="00D867BA">
            <w:pPr>
              <w:jc w:val="center"/>
              <w:rPr>
                <w:rFonts w:ascii="Arial" w:hAnsi="Arial" w:cs="Arial"/>
                <w:lang w:val="it-IT"/>
              </w:rPr>
            </w:pPr>
            <w:r w:rsidRPr="00D23672">
              <w:rPr>
                <w:rFonts w:ascii="Arial" w:hAnsi="Arial" w:cs="Arial"/>
                <w:lang w:val="it-IT"/>
              </w:rPr>
              <w:t>1x 20 minute session per w</w:t>
            </w:r>
            <w:r>
              <w:rPr>
                <w:rFonts w:ascii="Arial" w:hAnsi="Arial" w:cs="Arial"/>
                <w:lang w:val="it-IT"/>
              </w:rPr>
              <w:t>eek</w:t>
            </w:r>
          </w:p>
        </w:tc>
        <w:tc>
          <w:tcPr>
            <w:tcW w:w="2516" w:type="dxa"/>
            <w:shd w:val="clear" w:color="auto" w:fill="FFFF99"/>
          </w:tcPr>
          <w:p w14:paraId="6B1CFEF9" w14:textId="34FCEF10" w:rsidR="00D23672" w:rsidRPr="00D23672" w:rsidRDefault="00D23672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identified – difficulties with understanding language.</w:t>
            </w:r>
          </w:p>
        </w:tc>
      </w:tr>
      <w:tr w:rsidR="005A0F0E" w:rsidRPr="006951A4" w14:paraId="558A76B6" w14:textId="77777777" w:rsidTr="00357A04">
        <w:trPr>
          <w:jc w:val="center"/>
        </w:trPr>
        <w:tc>
          <w:tcPr>
            <w:tcW w:w="3176" w:type="dxa"/>
            <w:vMerge w:val="restart"/>
            <w:shd w:val="clear" w:color="auto" w:fill="CCFFCC"/>
          </w:tcPr>
          <w:p w14:paraId="029631BD" w14:textId="77777777" w:rsidR="005A0F0E" w:rsidRPr="006951A4" w:rsidRDefault="005A0F0E" w:rsidP="006B2770">
            <w:pPr>
              <w:jc w:val="center"/>
              <w:rPr>
                <w:rFonts w:ascii="Arial" w:hAnsi="Arial" w:cs="Arial"/>
                <w:b/>
              </w:rPr>
            </w:pPr>
            <w:r w:rsidRPr="006951A4">
              <w:rPr>
                <w:rFonts w:ascii="Arial" w:hAnsi="Arial" w:cs="Arial"/>
                <w:b/>
              </w:rPr>
              <w:t>Behaviour, Emotional and Social Development</w:t>
            </w:r>
          </w:p>
        </w:tc>
        <w:tc>
          <w:tcPr>
            <w:tcW w:w="3075" w:type="dxa"/>
            <w:shd w:val="clear" w:color="auto" w:fill="CCFFCC"/>
          </w:tcPr>
          <w:p w14:paraId="56FEE38B" w14:textId="77777777" w:rsidR="005A0F0E" w:rsidRPr="006951A4" w:rsidRDefault="005A0F0E" w:rsidP="00D867BA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SULP</w:t>
            </w:r>
          </w:p>
        </w:tc>
        <w:tc>
          <w:tcPr>
            <w:tcW w:w="2755" w:type="dxa"/>
            <w:shd w:val="clear" w:color="auto" w:fill="CCFFCC"/>
          </w:tcPr>
          <w:p w14:paraId="0B6C3B12" w14:textId="77777777" w:rsidR="005A0F0E" w:rsidRPr="006951A4" w:rsidRDefault="005A0F0E" w:rsidP="00D867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SSA </w:t>
            </w:r>
          </w:p>
        </w:tc>
        <w:tc>
          <w:tcPr>
            <w:tcW w:w="2652" w:type="dxa"/>
            <w:shd w:val="clear" w:color="auto" w:fill="CCFFCC"/>
          </w:tcPr>
          <w:p w14:paraId="5222D769" w14:textId="77777777" w:rsidR="005A0F0E" w:rsidRPr="006951A4" w:rsidRDefault="005A0F0E" w:rsidP="00D867BA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1x 20 minute session</w:t>
            </w:r>
          </w:p>
        </w:tc>
        <w:tc>
          <w:tcPr>
            <w:tcW w:w="2516" w:type="dxa"/>
            <w:shd w:val="clear" w:color="auto" w:fill="CCFFCC"/>
          </w:tcPr>
          <w:p w14:paraId="1DAEC7FD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As identified</w:t>
            </w:r>
          </w:p>
          <w:p w14:paraId="553AFD84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SEN Support</w:t>
            </w:r>
          </w:p>
          <w:p w14:paraId="531C8B2A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Specialist SEN Support</w:t>
            </w:r>
          </w:p>
          <w:p w14:paraId="0913BEC6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Statement/EHC Pupils</w:t>
            </w:r>
          </w:p>
        </w:tc>
      </w:tr>
      <w:tr w:rsidR="005A0F0E" w:rsidRPr="006951A4" w14:paraId="177CD316" w14:textId="77777777" w:rsidTr="00357A04">
        <w:trPr>
          <w:jc w:val="center"/>
        </w:trPr>
        <w:tc>
          <w:tcPr>
            <w:tcW w:w="3176" w:type="dxa"/>
            <w:vMerge/>
            <w:shd w:val="clear" w:color="auto" w:fill="CCFFCC"/>
          </w:tcPr>
          <w:p w14:paraId="3BF91A94" w14:textId="77777777" w:rsidR="005A0F0E" w:rsidRPr="006951A4" w:rsidRDefault="005A0F0E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CCFFCC"/>
          </w:tcPr>
          <w:p w14:paraId="5E7D8046" w14:textId="77777777" w:rsidR="005A0F0E" w:rsidRPr="006951A4" w:rsidRDefault="005A0F0E" w:rsidP="00B44F39">
            <w:pPr>
              <w:tabs>
                <w:tab w:val="left" w:pos="486"/>
                <w:tab w:val="center" w:pos="1589"/>
              </w:tabs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Home/School Diary</w:t>
            </w:r>
          </w:p>
        </w:tc>
        <w:tc>
          <w:tcPr>
            <w:tcW w:w="2755" w:type="dxa"/>
            <w:shd w:val="clear" w:color="auto" w:fill="CCFFCC"/>
          </w:tcPr>
          <w:p w14:paraId="0FAED579" w14:textId="77777777" w:rsidR="005A0F0E" w:rsidRPr="006951A4" w:rsidRDefault="005A0F0E" w:rsidP="00B44F39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1:1 support/Class Teacher</w:t>
            </w:r>
          </w:p>
        </w:tc>
        <w:tc>
          <w:tcPr>
            <w:tcW w:w="2652" w:type="dxa"/>
            <w:shd w:val="clear" w:color="auto" w:fill="CCFFCC"/>
          </w:tcPr>
          <w:p w14:paraId="414046D8" w14:textId="77777777" w:rsidR="005A0F0E" w:rsidRPr="006951A4" w:rsidRDefault="005A0F0E" w:rsidP="00B44F39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Daily</w:t>
            </w:r>
          </w:p>
        </w:tc>
        <w:tc>
          <w:tcPr>
            <w:tcW w:w="2516" w:type="dxa"/>
            <w:shd w:val="clear" w:color="auto" w:fill="CCFFCC"/>
          </w:tcPr>
          <w:p w14:paraId="59EA95AC" w14:textId="77777777" w:rsidR="005A0F0E" w:rsidRPr="006951A4" w:rsidRDefault="005A0F0E" w:rsidP="00B44F39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As identified</w:t>
            </w:r>
          </w:p>
        </w:tc>
      </w:tr>
      <w:tr w:rsidR="005A0F0E" w:rsidRPr="006951A4" w14:paraId="5A6A3DF5" w14:textId="77777777" w:rsidTr="00357A04">
        <w:trPr>
          <w:jc w:val="center"/>
        </w:trPr>
        <w:tc>
          <w:tcPr>
            <w:tcW w:w="3176" w:type="dxa"/>
            <w:vMerge/>
            <w:shd w:val="clear" w:color="auto" w:fill="CCFFCC"/>
          </w:tcPr>
          <w:p w14:paraId="2ABAA02D" w14:textId="77777777" w:rsidR="005A0F0E" w:rsidRPr="006951A4" w:rsidRDefault="005A0F0E" w:rsidP="006B27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shd w:val="clear" w:color="auto" w:fill="CCFFCC"/>
          </w:tcPr>
          <w:p w14:paraId="549FA621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Reward Systems</w:t>
            </w:r>
          </w:p>
        </w:tc>
        <w:tc>
          <w:tcPr>
            <w:tcW w:w="2755" w:type="dxa"/>
            <w:shd w:val="clear" w:color="auto" w:fill="CCFFCC"/>
          </w:tcPr>
          <w:p w14:paraId="0BB51A48" w14:textId="77777777" w:rsidR="005A0F0E" w:rsidRPr="006951A4" w:rsidRDefault="005A0F0E" w:rsidP="00DA46FA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1:1 support/Class Teacher</w:t>
            </w:r>
          </w:p>
        </w:tc>
        <w:tc>
          <w:tcPr>
            <w:tcW w:w="2652" w:type="dxa"/>
            <w:shd w:val="clear" w:color="auto" w:fill="CCFFCC"/>
          </w:tcPr>
          <w:p w14:paraId="3DBDEAE9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Daily</w:t>
            </w:r>
          </w:p>
        </w:tc>
        <w:tc>
          <w:tcPr>
            <w:tcW w:w="2516" w:type="dxa"/>
            <w:shd w:val="clear" w:color="auto" w:fill="CCFFCC"/>
          </w:tcPr>
          <w:p w14:paraId="39E9D3AC" w14:textId="77777777" w:rsidR="005A0F0E" w:rsidRPr="006951A4" w:rsidRDefault="005A0F0E" w:rsidP="001E64B4">
            <w:pPr>
              <w:pStyle w:val="ListParagraph"/>
              <w:ind w:left="311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As identified</w:t>
            </w:r>
          </w:p>
        </w:tc>
      </w:tr>
      <w:tr w:rsidR="005A0F0E" w:rsidRPr="006951A4" w14:paraId="5E8334D3" w14:textId="77777777" w:rsidTr="00357A04">
        <w:trPr>
          <w:jc w:val="center"/>
        </w:trPr>
        <w:tc>
          <w:tcPr>
            <w:tcW w:w="3176" w:type="dxa"/>
            <w:vMerge/>
            <w:shd w:val="clear" w:color="auto" w:fill="CCFFCC"/>
          </w:tcPr>
          <w:p w14:paraId="38D7BCFE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shd w:val="clear" w:color="auto" w:fill="CCFFCC"/>
          </w:tcPr>
          <w:p w14:paraId="477A1FB5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Pupil Risk Assessments</w:t>
            </w:r>
          </w:p>
        </w:tc>
        <w:tc>
          <w:tcPr>
            <w:tcW w:w="2755" w:type="dxa"/>
            <w:shd w:val="clear" w:color="auto" w:fill="CCFFCC"/>
          </w:tcPr>
          <w:p w14:paraId="331F4EE0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Class Teacher / SLT</w:t>
            </w:r>
          </w:p>
        </w:tc>
        <w:tc>
          <w:tcPr>
            <w:tcW w:w="2652" w:type="dxa"/>
            <w:shd w:val="clear" w:color="auto" w:fill="CCFFCC"/>
          </w:tcPr>
          <w:p w14:paraId="5321C556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-</w:t>
            </w:r>
          </w:p>
        </w:tc>
        <w:tc>
          <w:tcPr>
            <w:tcW w:w="2516" w:type="dxa"/>
            <w:shd w:val="clear" w:color="auto" w:fill="CCFFCC"/>
          </w:tcPr>
          <w:p w14:paraId="519C458A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Behaviour risk</w:t>
            </w:r>
          </w:p>
          <w:p w14:paraId="73249C0B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Social &amp; Emotional Wellbeing</w:t>
            </w:r>
          </w:p>
        </w:tc>
      </w:tr>
      <w:tr w:rsidR="005A0F0E" w:rsidRPr="006951A4" w14:paraId="73F3EF16" w14:textId="77777777" w:rsidTr="00357A04">
        <w:trPr>
          <w:jc w:val="center"/>
        </w:trPr>
        <w:tc>
          <w:tcPr>
            <w:tcW w:w="3176" w:type="dxa"/>
            <w:vMerge/>
            <w:shd w:val="clear" w:color="auto" w:fill="CCFFCC"/>
          </w:tcPr>
          <w:p w14:paraId="6A8E72F8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shd w:val="clear" w:color="auto" w:fill="CCFFCC"/>
          </w:tcPr>
          <w:p w14:paraId="75DD78A5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Behaviour Support Plans</w:t>
            </w:r>
          </w:p>
        </w:tc>
        <w:tc>
          <w:tcPr>
            <w:tcW w:w="2755" w:type="dxa"/>
            <w:shd w:val="clear" w:color="auto" w:fill="CCFFCC"/>
          </w:tcPr>
          <w:p w14:paraId="4C6A4901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1:1 support/Class Teacher</w:t>
            </w:r>
            <w:r>
              <w:rPr>
                <w:rFonts w:ascii="Arial" w:hAnsi="Arial" w:cs="Arial"/>
              </w:rPr>
              <w:t>/Pastoral Worker</w:t>
            </w:r>
          </w:p>
        </w:tc>
        <w:tc>
          <w:tcPr>
            <w:tcW w:w="2652" w:type="dxa"/>
            <w:shd w:val="clear" w:color="auto" w:fill="CCFFCC"/>
          </w:tcPr>
          <w:p w14:paraId="247F76F8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-</w:t>
            </w:r>
          </w:p>
        </w:tc>
        <w:tc>
          <w:tcPr>
            <w:tcW w:w="2516" w:type="dxa"/>
            <w:shd w:val="clear" w:color="auto" w:fill="CCFFCC"/>
          </w:tcPr>
          <w:p w14:paraId="4903C622" w14:textId="77777777" w:rsidR="005A0F0E" w:rsidRPr="006951A4" w:rsidRDefault="005A0F0E" w:rsidP="00C412A1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Behaviour risk</w:t>
            </w:r>
          </w:p>
          <w:p w14:paraId="30D4EF7A" w14:textId="77777777" w:rsidR="005A0F0E" w:rsidRPr="006951A4" w:rsidRDefault="005A0F0E" w:rsidP="001E64B4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Social &amp; Emotional Wellbeing</w:t>
            </w:r>
          </w:p>
        </w:tc>
      </w:tr>
      <w:tr w:rsidR="005A0F0E" w:rsidRPr="006951A4" w14:paraId="5880A44F" w14:textId="77777777" w:rsidTr="00357A04">
        <w:trPr>
          <w:trHeight w:val="617"/>
          <w:jc w:val="center"/>
        </w:trPr>
        <w:tc>
          <w:tcPr>
            <w:tcW w:w="3176" w:type="dxa"/>
            <w:vMerge/>
            <w:shd w:val="clear" w:color="auto" w:fill="CCFFCC"/>
          </w:tcPr>
          <w:p w14:paraId="7028220A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shd w:val="clear" w:color="auto" w:fill="CCFFCC"/>
          </w:tcPr>
          <w:p w14:paraId="4EAECDFF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Pastoral Support</w:t>
            </w:r>
          </w:p>
        </w:tc>
        <w:tc>
          <w:tcPr>
            <w:tcW w:w="2755" w:type="dxa"/>
            <w:shd w:val="clear" w:color="auto" w:fill="CCFFCC"/>
          </w:tcPr>
          <w:p w14:paraId="23218CED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PSW</w:t>
            </w:r>
          </w:p>
        </w:tc>
        <w:tc>
          <w:tcPr>
            <w:tcW w:w="2652" w:type="dxa"/>
            <w:shd w:val="clear" w:color="auto" w:fill="CCFFCC"/>
          </w:tcPr>
          <w:p w14:paraId="5928190B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Varied</w:t>
            </w:r>
          </w:p>
        </w:tc>
        <w:tc>
          <w:tcPr>
            <w:tcW w:w="2516" w:type="dxa"/>
            <w:shd w:val="clear" w:color="auto" w:fill="CCFFCC"/>
          </w:tcPr>
          <w:p w14:paraId="725596A1" w14:textId="77777777" w:rsidR="005A0F0E" w:rsidRPr="006951A4" w:rsidRDefault="005A0F0E" w:rsidP="00C412A1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 w:rsidRPr="006951A4">
              <w:rPr>
                <w:rFonts w:ascii="Arial" w:hAnsi="Arial" w:cs="Arial"/>
              </w:rPr>
              <w:t>Dependent on current need</w:t>
            </w:r>
          </w:p>
        </w:tc>
      </w:tr>
      <w:tr w:rsidR="005A0F0E" w:rsidRPr="006951A4" w14:paraId="5D7172B0" w14:textId="77777777" w:rsidTr="00357A04">
        <w:trPr>
          <w:trHeight w:val="470"/>
          <w:jc w:val="center"/>
        </w:trPr>
        <w:tc>
          <w:tcPr>
            <w:tcW w:w="3176" w:type="dxa"/>
            <w:vMerge/>
            <w:shd w:val="clear" w:color="auto" w:fill="CCFFCC"/>
          </w:tcPr>
          <w:p w14:paraId="5A2C546C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5" w:type="dxa"/>
            <w:shd w:val="clear" w:color="auto" w:fill="CCFFCC"/>
          </w:tcPr>
          <w:p w14:paraId="71AF9863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ASD Intervention</w:t>
            </w:r>
          </w:p>
        </w:tc>
        <w:tc>
          <w:tcPr>
            <w:tcW w:w="2755" w:type="dxa"/>
            <w:shd w:val="clear" w:color="auto" w:fill="CCFFCC"/>
          </w:tcPr>
          <w:p w14:paraId="7875F00B" w14:textId="6E8390A9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</w:t>
            </w:r>
          </w:p>
        </w:tc>
        <w:tc>
          <w:tcPr>
            <w:tcW w:w="2652" w:type="dxa"/>
            <w:shd w:val="clear" w:color="auto" w:fill="CCFFCC"/>
          </w:tcPr>
          <w:p w14:paraId="5F86CD5B" w14:textId="77777777" w:rsidR="005A0F0E" w:rsidRPr="006951A4" w:rsidRDefault="005A0F0E" w:rsidP="006B2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per week 25 minutes</w:t>
            </w:r>
          </w:p>
        </w:tc>
        <w:tc>
          <w:tcPr>
            <w:tcW w:w="2516" w:type="dxa"/>
            <w:shd w:val="clear" w:color="auto" w:fill="CCFFCC"/>
          </w:tcPr>
          <w:p w14:paraId="51810389" w14:textId="77777777" w:rsidR="005A0F0E" w:rsidRPr="006951A4" w:rsidRDefault="005A0F0E" w:rsidP="00C412A1">
            <w:pPr>
              <w:pStyle w:val="ListParagraph"/>
              <w:numPr>
                <w:ilvl w:val="0"/>
                <w:numId w:val="2"/>
              </w:numPr>
              <w:ind w:left="311" w:hanging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 Support</w:t>
            </w:r>
          </w:p>
        </w:tc>
      </w:tr>
    </w:tbl>
    <w:p w14:paraId="6449B48F" w14:textId="77777777" w:rsidR="0039367D" w:rsidRDefault="0039367D"/>
    <w:sectPr w:rsidR="0039367D" w:rsidSect="007D2D6B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7EF"/>
    <w:multiLevelType w:val="hybridMultilevel"/>
    <w:tmpl w:val="B7524D1A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1F5F"/>
    <w:multiLevelType w:val="hybridMultilevel"/>
    <w:tmpl w:val="78CCA4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832137">
    <w:abstractNumId w:val="1"/>
  </w:num>
  <w:num w:numId="2" w16cid:durableId="141277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70"/>
    <w:rsid w:val="001855B8"/>
    <w:rsid w:val="001E64B4"/>
    <w:rsid w:val="00211A9C"/>
    <w:rsid w:val="002536BD"/>
    <w:rsid w:val="002F6397"/>
    <w:rsid w:val="00324832"/>
    <w:rsid w:val="00357A04"/>
    <w:rsid w:val="00381154"/>
    <w:rsid w:val="0039367D"/>
    <w:rsid w:val="003E6D44"/>
    <w:rsid w:val="00442E32"/>
    <w:rsid w:val="00534473"/>
    <w:rsid w:val="005A0F0E"/>
    <w:rsid w:val="005C4DCD"/>
    <w:rsid w:val="005E3FCA"/>
    <w:rsid w:val="005E45DF"/>
    <w:rsid w:val="00651290"/>
    <w:rsid w:val="00655953"/>
    <w:rsid w:val="006951A4"/>
    <w:rsid w:val="006B2770"/>
    <w:rsid w:val="00781ED6"/>
    <w:rsid w:val="007D2D6B"/>
    <w:rsid w:val="00816691"/>
    <w:rsid w:val="008B3657"/>
    <w:rsid w:val="008D6F56"/>
    <w:rsid w:val="00A0726D"/>
    <w:rsid w:val="00A87556"/>
    <w:rsid w:val="00A87847"/>
    <w:rsid w:val="00AE6541"/>
    <w:rsid w:val="00B313BC"/>
    <w:rsid w:val="00B47737"/>
    <w:rsid w:val="00C24F3C"/>
    <w:rsid w:val="00C412A1"/>
    <w:rsid w:val="00C637EF"/>
    <w:rsid w:val="00D23672"/>
    <w:rsid w:val="00DA46FA"/>
    <w:rsid w:val="00F87BF7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67B0"/>
  <w15:docId w15:val="{6CA46F73-81A4-46D5-B84D-EE57B889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Corp</dc:creator>
  <cp:lastModifiedBy>Tara Speight</cp:lastModifiedBy>
  <cp:revision>2</cp:revision>
  <cp:lastPrinted>2017-07-12T12:49:00Z</cp:lastPrinted>
  <dcterms:created xsi:type="dcterms:W3CDTF">2023-10-17T13:51:00Z</dcterms:created>
  <dcterms:modified xsi:type="dcterms:W3CDTF">2023-10-17T13:51:00Z</dcterms:modified>
</cp:coreProperties>
</file>